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79C8" w14:textId="77777777" w:rsidR="00332075" w:rsidRDefault="00332075"/>
    <w:p w14:paraId="0A43C9D2" w14:textId="77777777" w:rsidR="005160C9" w:rsidRDefault="005160C9"/>
    <w:p w14:paraId="65A240CC" w14:textId="77777777" w:rsidR="005160C9" w:rsidRDefault="005160C9" w:rsidP="005160C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</w:pPr>
    </w:p>
    <w:p w14:paraId="1C9CC534" w14:textId="77777777" w:rsidR="005160C9" w:rsidRPr="005D1ECF" w:rsidRDefault="005160C9" w:rsidP="005160C9">
      <w:pPr>
        <w:widowControl w:val="0"/>
        <w:autoSpaceDE w:val="0"/>
        <w:autoSpaceDN w:val="0"/>
        <w:adjustRightInd w:val="0"/>
        <w:spacing w:after="240" w:line="660" w:lineRule="atLeast"/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</w:pP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BEURTEILUNGSBOGEN FÜR GUTACHTER</w:t>
      </w:r>
      <w:r w:rsidR="00B01F79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>*INNEN</w:t>
      </w:r>
      <w:r w:rsidRPr="005D1ECF">
        <w:rPr>
          <w:rFonts w:ascii="Arial Narrow" w:eastAsiaTheme="minorEastAsia" w:hAnsi="Arial Narrow" w:cs="Arial Narrow"/>
          <w:b/>
          <w:bCs/>
          <w:sz w:val="44"/>
          <w:szCs w:val="48"/>
          <w:lang w:eastAsia="de-DE"/>
        </w:rPr>
        <w:t xml:space="preserve">: </w:t>
      </w:r>
    </w:p>
    <w:p w14:paraId="45460F5E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0"/>
          <w:szCs w:val="20"/>
        </w:rPr>
      </w:pPr>
      <w:r w:rsidRPr="00885588">
        <w:rPr>
          <w:rFonts w:ascii="ArialNarrow" w:hAnsi="ArialNarrow"/>
          <w:bCs/>
          <w:iCs/>
          <w:sz w:val="20"/>
          <w:szCs w:val="20"/>
        </w:rPr>
        <w:t xml:space="preserve">Datum: </w:t>
      </w:r>
    </w:p>
    <w:p w14:paraId="2BC85AD2" w14:textId="77777777" w:rsidR="005160C9" w:rsidRDefault="005160C9" w:rsidP="005160C9">
      <w:pPr>
        <w:pStyle w:val="StandardWeb"/>
      </w:pPr>
      <w:r>
        <w:rPr>
          <w:rFonts w:ascii="ArialNarrow" w:hAnsi="ArialNarrow"/>
          <w:sz w:val="20"/>
          <w:szCs w:val="20"/>
        </w:rPr>
        <w:t>Das Gutachten wird bis zum 15. Januar des Jahres erstellt, für das der Beginn der Förderung beantragt wird.</w:t>
      </w:r>
      <w:r>
        <w:rPr>
          <w:rFonts w:ascii="ArialNarrow" w:hAnsi="ArialNarrow"/>
          <w:sz w:val="20"/>
          <w:szCs w:val="20"/>
        </w:rPr>
        <w:br/>
        <w:t>Der Gutachter/ die Gutachterin best</w:t>
      </w:r>
      <w:r>
        <w:rPr>
          <w:rFonts w:ascii="Arial" w:hAnsi="Arial" w:cs="Arial"/>
          <w:sz w:val="20"/>
          <w:szCs w:val="20"/>
        </w:rPr>
        <w:t>ä</w:t>
      </w:r>
      <w:r>
        <w:rPr>
          <w:rFonts w:ascii="ArialNarrow" w:hAnsi="ArialNarrow"/>
          <w:sz w:val="20"/>
          <w:szCs w:val="20"/>
        </w:rPr>
        <w:t>tigt, dass für die Begutachtung des Antrags kein Interessenskonflikt besteht.</w:t>
      </w:r>
    </w:p>
    <w:p w14:paraId="405103AE" w14:textId="77777777" w:rsidR="005160C9" w:rsidRPr="00057BE9" w:rsidRDefault="005160C9" w:rsidP="005160C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Titel des Antrags: </w:t>
      </w:r>
      <w:r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7F06F86F" w14:textId="77777777" w:rsidR="005160C9" w:rsidRPr="00057BE9" w:rsidRDefault="005160C9" w:rsidP="005160C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 Narrow" w:hAnsi="Arial Narrow"/>
          <w:b/>
          <w:bCs/>
          <w:iCs/>
          <w:sz w:val="28"/>
          <w:szCs w:val="28"/>
        </w:rPr>
      </w:pPr>
      <w:r w:rsidRPr="00057BE9">
        <w:rPr>
          <w:rFonts w:ascii="Arial Narrow" w:hAnsi="Arial Narrow"/>
          <w:b/>
          <w:bCs/>
          <w:iCs/>
          <w:sz w:val="28"/>
          <w:szCs w:val="28"/>
        </w:rPr>
        <w:t>Antragsteller</w:t>
      </w:r>
      <w:r w:rsidR="00B01F79">
        <w:rPr>
          <w:rFonts w:ascii="Arial Narrow" w:hAnsi="Arial Narrow"/>
          <w:b/>
          <w:bCs/>
          <w:iCs/>
          <w:sz w:val="28"/>
          <w:szCs w:val="28"/>
        </w:rPr>
        <w:t>*in</w:t>
      </w:r>
      <w:r w:rsidRPr="00057BE9">
        <w:rPr>
          <w:rFonts w:ascii="Arial Narrow" w:hAnsi="Arial Narrow"/>
          <w:b/>
          <w:bCs/>
          <w:iCs/>
          <w:sz w:val="28"/>
          <w:szCs w:val="28"/>
        </w:rPr>
        <w:t xml:space="preserve">: </w:t>
      </w:r>
      <w:r>
        <w:rPr>
          <w:rFonts w:ascii="Arial Narrow" w:hAnsi="Arial Narrow"/>
          <w:b/>
          <w:bCs/>
          <w:iCs/>
          <w:sz w:val="28"/>
          <w:szCs w:val="28"/>
        </w:rPr>
        <w:tab/>
      </w:r>
    </w:p>
    <w:p w14:paraId="4975AC71" w14:textId="77777777" w:rsidR="005160C9" w:rsidRPr="00057BE9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  <w:r w:rsidRPr="00057BE9"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  <w:t xml:space="preserve">Zusammenfassende Bewertung: </w:t>
      </w:r>
      <w:r w:rsidRPr="00057BE9">
        <w:rPr>
          <w:rFonts w:ascii="Arial Narrow" w:eastAsiaTheme="minorHAnsi" w:hAnsi="Arial Narrow" w:cstheme="minorBidi"/>
          <w:b/>
          <w:bCs/>
          <w:iCs/>
          <w:sz w:val="28"/>
          <w:szCs w:val="28"/>
          <w:lang w:eastAsia="en-US"/>
        </w:rPr>
        <w:br/>
      </w:r>
      <w:r w:rsidRPr="00057BE9">
        <w:rPr>
          <w:rFonts w:ascii="ArialNarrow" w:hAnsi="ArialNarrow"/>
          <w:bCs/>
          <w:iCs/>
          <w:sz w:val="22"/>
          <w:szCs w:val="22"/>
        </w:rPr>
        <w:t xml:space="preserve">(Bitte bewerten Sie jedes Kriterium nach </w:t>
      </w:r>
      <w:r>
        <w:rPr>
          <w:rFonts w:ascii="ArialNarrow" w:hAnsi="ArialNarrow"/>
          <w:bCs/>
          <w:iCs/>
          <w:sz w:val="22"/>
          <w:szCs w:val="22"/>
        </w:rPr>
        <w:t xml:space="preserve">dem </w:t>
      </w:r>
      <w:r w:rsidRPr="00057BE9">
        <w:rPr>
          <w:rFonts w:ascii="ArialNarrow" w:hAnsi="ArialNarrow"/>
          <w:bCs/>
          <w:iCs/>
          <w:sz w:val="22"/>
          <w:szCs w:val="22"/>
        </w:rPr>
        <w:t xml:space="preserve">folgendem 1-5 Punktesystem:)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64"/>
      </w:tblGrid>
      <w:tr w:rsidR="005160C9" w14:paraId="52B3DC02" w14:textId="77777777" w:rsidTr="00095DD5">
        <w:tc>
          <w:tcPr>
            <w:tcW w:w="7792" w:type="dxa"/>
          </w:tcPr>
          <w:p w14:paraId="4265371A" w14:textId="77777777" w:rsidR="005160C9" w:rsidRPr="00DC78FF" w:rsidRDefault="005160C9" w:rsidP="00095DD5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Antragsform (Klarheit und </w:t>
            </w:r>
            <w:r>
              <w:rPr>
                <w:rFonts w:ascii="Arial" w:hAnsi="Arial" w:cs="Arial"/>
                <w:sz w:val="20"/>
                <w:szCs w:val="20"/>
              </w:rPr>
              <w:t>Üb</w:t>
            </w:r>
            <w:r>
              <w:rPr>
                <w:rFonts w:ascii="ArialNarrow" w:hAnsi="ArialNarrow"/>
                <w:sz w:val="20"/>
                <w:szCs w:val="20"/>
              </w:rPr>
              <w:t xml:space="preserve">ersichtlichkeit des Antrags) </w:t>
            </w:r>
          </w:p>
        </w:tc>
        <w:tc>
          <w:tcPr>
            <w:tcW w:w="1264" w:type="dxa"/>
          </w:tcPr>
          <w:p w14:paraId="3FFFC84C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612C154C" w14:textId="77777777" w:rsidTr="00095DD5">
        <w:tc>
          <w:tcPr>
            <w:tcW w:w="7792" w:type="dxa"/>
          </w:tcPr>
          <w:p w14:paraId="590C0EBE" w14:textId="77777777" w:rsidR="005160C9" w:rsidRPr="00DC78FF" w:rsidRDefault="005160C9" w:rsidP="00095DD5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Planung des Arbeitsprogramms (adäquate Methoden, adäquate Versuche, Eignung des Programms zur Beantwortung der spezifischen wissenschaftlichen Fragestellung) </w:t>
            </w:r>
          </w:p>
        </w:tc>
        <w:tc>
          <w:tcPr>
            <w:tcW w:w="1264" w:type="dxa"/>
          </w:tcPr>
          <w:p w14:paraId="3E9E7CF2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2E5A4D04" w14:textId="77777777" w:rsidTr="00095DD5">
        <w:tc>
          <w:tcPr>
            <w:tcW w:w="7792" w:type="dxa"/>
          </w:tcPr>
          <w:p w14:paraId="7339E617" w14:textId="77777777" w:rsidR="005160C9" w:rsidRPr="00DC78FF" w:rsidRDefault="005160C9" w:rsidP="00095DD5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>Versuchstierkundliche Relevanz und Aktualität</w:t>
            </w:r>
          </w:p>
        </w:tc>
        <w:tc>
          <w:tcPr>
            <w:tcW w:w="1264" w:type="dxa"/>
          </w:tcPr>
          <w:p w14:paraId="0F3CE643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473401ED" w14:textId="77777777" w:rsidTr="00095DD5">
        <w:tc>
          <w:tcPr>
            <w:tcW w:w="7792" w:type="dxa"/>
          </w:tcPr>
          <w:p w14:paraId="59496087" w14:textId="77777777" w:rsidR="005160C9" w:rsidRPr="00DC78FF" w:rsidRDefault="005160C9" w:rsidP="00095DD5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 xml:space="preserve">Originalität (Neuartigkeit / Kreativität des Projekts) </w:t>
            </w:r>
          </w:p>
        </w:tc>
        <w:tc>
          <w:tcPr>
            <w:tcW w:w="1264" w:type="dxa"/>
          </w:tcPr>
          <w:p w14:paraId="6F08FF38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311F4221" w14:textId="77777777" w:rsidTr="00095DD5">
        <w:tc>
          <w:tcPr>
            <w:tcW w:w="7792" w:type="dxa"/>
          </w:tcPr>
          <w:p w14:paraId="313AC13B" w14:textId="77777777" w:rsidR="005160C9" w:rsidRPr="00DC78FF" w:rsidRDefault="005160C9" w:rsidP="00095DD5">
            <w:pPr>
              <w:pStyle w:val="StandardWeb"/>
            </w:pPr>
            <w:r>
              <w:rPr>
                <w:rFonts w:ascii="ArialNarrow" w:hAnsi="ArialNarrow"/>
                <w:sz w:val="20"/>
                <w:szCs w:val="20"/>
              </w:rPr>
              <w:t>Beitrag zum 3R-Prinzip</w:t>
            </w:r>
          </w:p>
        </w:tc>
        <w:tc>
          <w:tcPr>
            <w:tcW w:w="1264" w:type="dxa"/>
          </w:tcPr>
          <w:p w14:paraId="3613CFFF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  <w:tr w:rsidR="005160C9" w14:paraId="52B13955" w14:textId="77777777" w:rsidTr="00095DD5">
        <w:tc>
          <w:tcPr>
            <w:tcW w:w="7792" w:type="dxa"/>
          </w:tcPr>
          <w:p w14:paraId="1738B353" w14:textId="77777777" w:rsidR="005160C9" w:rsidRPr="00885588" w:rsidRDefault="005160C9" w:rsidP="00095DD5">
            <w:pPr>
              <w:pStyle w:val="StandardWeb"/>
              <w:shd w:val="clear" w:color="auto" w:fill="F2F2F2"/>
            </w:pPr>
            <w:r w:rsidRPr="00885588">
              <w:rPr>
                <w:rFonts w:ascii="ArialNarrow" w:hAnsi="ArialNarrow"/>
                <w:bCs/>
                <w:sz w:val="20"/>
                <w:szCs w:val="20"/>
              </w:rPr>
              <w:t xml:space="preserve">Gesamtpunktzahl </w:t>
            </w:r>
          </w:p>
        </w:tc>
        <w:tc>
          <w:tcPr>
            <w:tcW w:w="1264" w:type="dxa"/>
          </w:tcPr>
          <w:p w14:paraId="754427A1" w14:textId="77777777" w:rsidR="005160C9" w:rsidRDefault="005160C9" w:rsidP="00095DD5">
            <w:pPr>
              <w:pStyle w:val="StandardWeb"/>
              <w:rPr>
                <w:rFonts w:ascii="ArialNarrow" w:hAnsi="ArialNarrow"/>
                <w:b/>
                <w:bCs/>
                <w:iCs/>
                <w:sz w:val="28"/>
                <w:szCs w:val="28"/>
              </w:rPr>
            </w:pPr>
          </w:p>
        </w:tc>
      </w:tr>
    </w:tbl>
    <w:p w14:paraId="73F156CE" w14:textId="77777777" w:rsidR="005160C9" w:rsidRPr="002A2F1D" w:rsidRDefault="005160C9" w:rsidP="005160C9">
      <w:pPr>
        <w:pStyle w:val="StandardWeb"/>
        <w:shd w:val="clear" w:color="auto" w:fill="F7F7F7"/>
        <w:rPr>
          <w:sz w:val="20"/>
          <w:szCs w:val="20"/>
        </w:rPr>
      </w:pPr>
      <w:r w:rsidRPr="002A2F1D">
        <w:rPr>
          <w:rFonts w:ascii="ArialNarrow" w:hAnsi="ArialNarrow"/>
          <w:sz w:val="20"/>
          <w:szCs w:val="20"/>
        </w:rPr>
        <w:t>1 = stark unter dem Durchschnitt, mangelhaft</w:t>
      </w:r>
      <w:r w:rsidRPr="002A2F1D">
        <w:rPr>
          <w:rFonts w:ascii="ArialNarrow" w:hAnsi="ArialNarrow"/>
          <w:sz w:val="20"/>
          <w:szCs w:val="20"/>
        </w:rPr>
        <w:br/>
        <w:t xml:space="preserve">2 = geringfügig unter dem Durchschnitt, mäßig, gerade ausreichend </w:t>
      </w:r>
      <w:r w:rsidRPr="002A2F1D">
        <w:rPr>
          <w:rFonts w:ascii="ArialNarrow" w:hAnsi="ArialNarrow"/>
          <w:sz w:val="20"/>
          <w:szCs w:val="20"/>
        </w:rPr>
        <w:br/>
        <w:t xml:space="preserve">3 = durchschnittlich, befriedigend </w:t>
      </w:r>
      <w:r w:rsidRPr="002A2F1D">
        <w:rPr>
          <w:rFonts w:ascii="ArialNarrow" w:hAnsi="ArialNarrow"/>
          <w:sz w:val="20"/>
          <w:szCs w:val="20"/>
        </w:rPr>
        <w:br/>
        <w:t>4 = geringfügig über dem Durchschnitt, gut</w:t>
      </w:r>
      <w:r w:rsidRPr="002A2F1D">
        <w:rPr>
          <w:rFonts w:ascii="ArialNarrow" w:hAnsi="ArialNarrow"/>
          <w:sz w:val="20"/>
          <w:szCs w:val="20"/>
        </w:rPr>
        <w:br/>
        <w:t>5 = stark über dem Durchschnitt, sehr gut, brillant, hervorragend</w:t>
      </w:r>
    </w:p>
    <w:p w14:paraId="0C9C1061" w14:textId="77777777" w:rsidR="005160C9" w:rsidRDefault="005160C9" w:rsidP="005160C9">
      <w:pPr>
        <w:pStyle w:val="StandardWeb"/>
        <w:shd w:val="clear" w:color="auto" w:fill="F7F7F7"/>
        <w:rPr>
          <w:rFonts w:ascii="ArialNarrow" w:hAnsi="ArialNarrow"/>
          <w:sz w:val="20"/>
          <w:szCs w:val="20"/>
        </w:rPr>
      </w:pPr>
      <w:r w:rsidRPr="002A2F1D">
        <w:rPr>
          <w:rFonts w:ascii="ArialNarrow" w:hAnsi="ArialNarrow"/>
          <w:sz w:val="20"/>
          <w:szCs w:val="20"/>
        </w:rPr>
        <w:t xml:space="preserve">Ein brillanter Antrag kann maximal mit 25 Punkten bewertet werden. </w:t>
      </w:r>
    </w:p>
    <w:p w14:paraId="5A2D104F" w14:textId="77777777" w:rsidR="005160C9" w:rsidRDefault="005160C9">
      <w:pPr>
        <w:rPr>
          <w:rFonts w:ascii="ArialNarrow" w:eastAsia="Times New Roman" w:hAnsi="ArialNarrow" w:cs="Times New Roman"/>
          <w:b/>
          <w:bCs/>
          <w:iCs/>
          <w:sz w:val="28"/>
          <w:szCs w:val="28"/>
          <w:lang w:eastAsia="de-DE"/>
        </w:rPr>
      </w:pPr>
      <w:r>
        <w:rPr>
          <w:rFonts w:ascii="ArialNarrow" w:hAnsi="ArialNarrow"/>
          <w:b/>
          <w:bCs/>
          <w:iCs/>
          <w:sz w:val="28"/>
          <w:szCs w:val="28"/>
        </w:rPr>
        <w:br w:type="page"/>
      </w:r>
    </w:p>
    <w:p w14:paraId="0DD793F3" w14:textId="77777777" w:rsidR="005160C9" w:rsidRDefault="005160C9" w:rsidP="005160C9">
      <w:pPr>
        <w:pStyle w:val="StandardWeb"/>
        <w:rPr>
          <w:rFonts w:ascii="ArialNarrow" w:hAnsi="ArialNarrow"/>
          <w:b/>
          <w:bCs/>
          <w:iCs/>
          <w:sz w:val="28"/>
          <w:szCs w:val="28"/>
        </w:rPr>
      </w:pPr>
    </w:p>
    <w:p w14:paraId="22537E50" w14:textId="77777777" w:rsidR="005160C9" w:rsidRDefault="005160C9" w:rsidP="005160C9">
      <w:pPr>
        <w:pStyle w:val="StandardWeb"/>
        <w:rPr>
          <w:rFonts w:ascii="ArialNarrow" w:hAnsi="ArialNarrow"/>
          <w:b/>
          <w:bCs/>
          <w:iCs/>
          <w:sz w:val="28"/>
          <w:szCs w:val="28"/>
        </w:rPr>
      </w:pPr>
    </w:p>
    <w:p w14:paraId="78217CE7" w14:textId="77777777" w:rsidR="005160C9" w:rsidRPr="00885588" w:rsidRDefault="005160C9" w:rsidP="005160C9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des Antragstellers</w:t>
      </w:r>
      <w:r>
        <w:rPr>
          <w:rFonts w:ascii="ArialNarrow" w:hAnsi="ArialNarrow"/>
          <w:b/>
          <w:bCs/>
          <w:iCs/>
          <w:sz w:val="28"/>
          <w:szCs w:val="28"/>
        </w:rPr>
        <w:t xml:space="preserve"> / der Antragstellerin:</w:t>
      </w:r>
    </w:p>
    <w:p w14:paraId="37C1B2D0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CF5AA02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787DD67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5245879E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50709203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099E6039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1BDE2A19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3501CE2F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214FB765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0A3B5AC3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22159FBE" w14:textId="77777777" w:rsidR="005160C9" w:rsidRPr="00885588" w:rsidRDefault="005160C9" w:rsidP="005160C9">
      <w:pPr>
        <w:rPr>
          <w:rFonts w:ascii="ArialNarrow" w:hAnsi="ArialNarrow"/>
          <w:bCs/>
          <w:iCs/>
          <w:sz w:val="28"/>
          <w:szCs w:val="28"/>
        </w:rPr>
      </w:pPr>
    </w:p>
    <w:p w14:paraId="329DF8A4" w14:textId="77777777" w:rsidR="005160C9" w:rsidRDefault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  <w: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  <w:br w:type="page"/>
      </w:r>
    </w:p>
    <w:p w14:paraId="71588364" w14:textId="77777777" w:rsidR="005160C9" w:rsidRDefault="005160C9" w:rsidP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</w:p>
    <w:p w14:paraId="6BB58F08" w14:textId="77777777" w:rsidR="005160C9" w:rsidRDefault="005160C9" w:rsidP="005160C9">
      <w:pPr>
        <w:rPr>
          <w:rFonts w:ascii="ArialNarrow" w:eastAsia="Times New Roman" w:hAnsi="ArialNarrow" w:cs="Times New Roman"/>
          <w:bCs/>
          <w:iCs/>
          <w:sz w:val="28"/>
          <w:szCs w:val="28"/>
          <w:lang w:eastAsia="de-DE"/>
        </w:rPr>
      </w:pPr>
    </w:p>
    <w:p w14:paraId="2F3D21EA" w14:textId="77777777" w:rsidR="005160C9" w:rsidRDefault="005160C9" w:rsidP="005160C9">
      <w:pPr>
        <w:pStyle w:val="StandardWeb"/>
        <w:ind w:left="1416" w:hanging="1416"/>
        <w:rPr>
          <w:rFonts w:ascii="ArialNarrow" w:hAnsi="ArialNarrow"/>
          <w:bCs/>
          <w:iCs/>
          <w:sz w:val="28"/>
          <w:szCs w:val="28"/>
        </w:rPr>
      </w:pPr>
      <w:r w:rsidRPr="00885588">
        <w:rPr>
          <w:rFonts w:ascii="ArialNarrow" w:hAnsi="ArialNarrow"/>
          <w:bCs/>
          <w:iCs/>
          <w:sz w:val="28"/>
          <w:szCs w:val="28"/>
        </w:rPr>
        <w:t xml:space="preserve">Diese Seite: </w:t>
      </w:r>
      <w:r w:rsidRPr="00885588">
        <w:rPr>
          <w:rFonts w:ascii="ArialNarrow" w:hAnsi="ArialNarrow"/>
          <w:bCs/>
          <w:iCs/>
          <w:sz w:val="28"/>
          <w:szCs w:val="28"/>
        </w:rPr>
        <w:tab/>
        <w:t xml:space="preserve">nur für Beirat und Vorstand der GV-SOLAS bestimmt </w:t>
      </w:r>
      <w:r w:rsidRPr="00885588">
        <w:rPr>
          <w:rFonts w:ascii="ArialNarrow" w:hAnsi="ArialNarrow"/>
          <w:bCs/>
          <w:iCs/>
          <w:sz w:val="28"/>
          <w:szCs w:val="28"/>
        </w:rPr>
        <w:br/>
        <w:t xml:space="preserve">(muss vor Versand an den Antragsteller </w:t>
      </w:r>
      <w:r>
        <w:rPr>
          <w:rFonts w:ascii="ArialNarrow" w:hAnsi="ArialNarrow"/>
          <w:bCs/>
          <w:iCs/>
          <w:sz w:val="28"/>
          <w:szCs w:val="28"/>
        </w:rPr>
        <w:t xml:space="preserve">/ die Antragstellerin </w:t>
      </w:r>
      <w:r w:rsidRPr="00885588">
        <w:rPr>
          <w:rFonts w:ascii="ArialNarrow" w:hAnsi="ArialNarrow"/>
          <w:bCs/>
          <w:iCs/>
          <w:sz w:val="28"/>
          <w:szCs w:val="28"/>
        </w:rPr>
        <w:t xml:space="preserve">gelöscht werden!) </w:t>
      </w:r>
    </w:p>
    <w:p w14:paraId="574AD929" w14:textId="77777777" w:rsidR="005160C9" w:rsidRPr="005D1ECF" w:rsidRDefault="005160C9" w:rsidP="005160C9">
      <w:pPr>
        <w:pStyle w:val="StandardWeb"/>
        <w:ind w:left="1416" w:hanging="1416"/>
        <w:rPr>
          <w:rFonts w:ascii="ArialNarrow" w:hAnsi="ArialNarrow"/>
          <w:b/>
          <w:bCs/>
          <w:iCs/>
          <w:color w:val="C00000"/>
          <w:sz w:val="28"/>
          <w:szCs w:val="28"/>
        </w:rPr>
      </w:pP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ab/>
      </w:r>
      <w:proofErr w:type="gramStart"/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VERTRAULICH</w:t>
      </w:r>
      <w:r>
        <w:rPr>
          <w:rFonts w:ascii="ArialNarrow" w:hAnsi="ArialNarrow"/>
          <w:b/>
          <w:bCs/>
          <w:iCs/>
          <w:color w:val="C00000"/>
          <w:sz w:val="28"/>
          <w:szCs w:val="28"/>
        </w:rPr>
        <w:t xml:space="preserve"> </w:t>
      </w:r>
      <w:r w:rsidRPr="005D1ECF">
        <w:rPr>
          <w:rFonts w:ascii="ArialNarrow" w:hAnsi="ArialNarrow"/>
          <w:b/>
          <w:bCs/>
          <w:iCs/>
          <w:color w:val="C00000"/>
          <w:sz w:val="28"/>
          <w:szCs w:val="28"/>
        </w:rPr>
        <w:t>!</w:t>
      </w:r>
      <w:proofErr w:type="gramEnd"/>
    </w:p>
    <w:p w14:paraId="6D79DAD9" w14:textId="77777777" w:rsidR="005160C9" w:rsidRPr="002B7654" w:rsidRDefault="005160C9" w:rsidP="005160C9">
      <w:pPr>
        <w:pStyle w:val="StandardWeb"/>
      </w:pPr>
      <w:r w:rsidRPr="002B7654">
        <w:rPr>
          <w:rFonts w:ascii="ArialNarrow" w:hAnsi="ArialNarrow"/>
          <w:b/>
          <w:bCs/>
          <w:iCs/>
          <w:sz w:val="28"/>
          <w:szCs w:val="28"/>
        </w:rPr>
        <w:t>Erl</w:t>
      </w:r>
      <w:r>
        <w:rPr>
          <w:rFonts w:ascii="ArialNarrow" w:hAnsi="ArialNarrow"/>
          <w:b/>
          <w:bCs/>
          <w:iCs/>
          <w:sz w:val="28"/>
          <w:szCs w:val="28"/>
        </w:rPr>
        <w:t>äu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ternde Kommentare zu H</w:t>
      </w:r>
      <w:r>
        <w:rPr>
          <w:rFonts w:ascii="ArialNarrow" w:hAnsi="ArialNarrow"/>
          <w:b/>
          <w:bCs/>
          <w:iCs/>
          <w:sz w:val="28"/>
          <w:szCs w:val="28"/>
        </w:rPr>
        <w:t>än</w:t>
      </w:r>
      <w:r w:rsidRPr="002B7654">
        <w:rPr>
          <w:rFonts w:ascii="ArialNarrow" w:hAnsi="ArialNarrow"/>
          <w:b/>
          <w:bCs/>
          <w:iCs/>
          <w:sz w:val="28"/>
          <w:szCs w:val="28"/>
        </w:rPr>
        <w:t>den von Beirat und Vorstand der GV-SOLAS (max. 1 Seite):</w:t>
      </w:r>
    </w:p>
    <w:p w14:paraId="76CDB8AE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8"/>
          <w:szCs w:val="28"/>
        </w:rPr>
      </w:pPr>
    </w:p>
    <w:p w14:paraId="4D32E32C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3441E17B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5E7404FF" w14:textId="77777777" w:rsidR="005160C9" w:rsidRPr="00885588" w:rsidRDefault="005160C9" w:rsidP="005160C9">
      <w:pPr>
        <w:pStyle w:val="StandardWeb"/>
        <w:rPr>
          <w:rFonts w:ascii="ArialNarrow" w:hAnsi="ArialNarrow"/>
          <w:bCs/>
          <w:iCs/>
          <w:sz w:val="22"/>
          <w:szCs w:val="22"/>
        </w:rPr>
      </w:pPr>
    </w:p>
    <w:p w14:paraId="23F09842" w14:textId="77777777" w:rsidR="005160C9" w:rsidRPr="00885588" w:rsidRDefault="005160C9" w:rsidP="005160C9">
      <w:pPr>
        <w:pStyle w:val="StandardWeb"/>
      </w:pPr>
    </w:p>
    <w:p w14:paraId="600DEBD9" w14:textId="77777777" w:rsidR="005160C9" w:rsidRPr="00885588" w:rsidRDefault="005160C9" w:rsidP="005160C9"/>
    <w:p w14:paraId="111DD5CD" w14:textId="77777777" w:rsidR="005160C9" w:rsidRDefault="005160C9"/>
    <w:sectPr w:rsidR="005160C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761B" w14:textId="77777777" w:rsidR="0098292B" w:rsidRDefault="0098292B" w:rsidP="00097BD5">
      <w:pPr>
        <w:spacing w:after="0" w:line="240" w:lineRule="auto"/>
      </w:pPr>
      <w:r>
        <w:separator/>
      </w:r>
    </w:p>
  </w:endnote>
  <w:endnote w:type="continuationSeparator" w:id="0">
    <w:p w14:paraId="5A1F6295" w14:textId="77777777" w:rsidR="0098292B" w:rsidRDefault="0098292B" w:rsidP="000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D981" w14:textId="77777777" w:rsidR="00097BD5" w:rsidRDefault="00097BD5">
    <w:pPr>
      <w:pStyle w:val="Fuzeile"/>
    </w:pPr>
    <w:r w:rsidRPr="008C6FC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B3D9D" wp14:editId="5C779D0E">
              <wp:simplePos x="0" y="0"/>
              <wp:positionH relativeFrom="page">
                <wp:posOffset>6985</wp:posOffset>
              </wp:positionH>
              <wp:positionV relativeFrom="paragraph">
                <wp:posOffset>464185</wp:posOffset>
              </wp:positionV>
              <wp:extent cx="7543800" cy="146685"/>
              <wp:effectExtent l="0" t="0" r="0" b="5715"/>
              <wp:wrapNone/>
              <wp:docPr id="450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146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937F6" id="Rechteck 119" o:spid="_x0000_s1026" style="position:absolute;margin-left:.55pt;margin-top:36.55pt;width:594pt;height:11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D59" w14:textId="77777777" w:rsidR="0098292B" w:rsidRDefault="0098292B" w:rsidP="00097BD5">
      <w:pPr>
        <w:spacing w:after="0" w:line="240" w:lineRule="auto"/>
      </w:pPr>
      <w:r>
        <w:separator/>
      </w:r>
    </w:p>
  </w:footnote>
  <w:footnote w:type="continuationSeparator" w:id="0">
    <w:p w14:paraId="49EFDE07" w14:textId="77777777" w:rsidR="0098292B" w:rsidRDefault="0098292B" w:rsidP="0009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F9FC" w14:textId="77777777" w:rsidR="00097BD5" w:rsidRDefault="008B0AB5">
    <w:pPr>
      <w:pStyle w:val="Kopfzeile"/>
    </w:pPr>
    <w:r>
      <w:rPr>
        <w:rFonts w:ascii="Times New Roman"/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7769B529" wp14:editId="2D57D02F">
          <wp:simplePos x="0" y="0"/>
          <wp:positionH relativeFrom="column">
            <wp:posOffset>3672205</wp:posOffset>
          </wp:positionH>
          <wp:positionV relativeFrom="paragraph">
            <wp:posOffset>115570</wp:posOffset>
          </wp:positionV>
          <wp:extent cx="2845435" cy="644525"/>
          <wp:effectExtent l="0" t="0" r="0" b="3175"/>
          <wp:wrapThrough wrapText="bothSides">
            <wp:wrapPolygon edited="0">
              <wp:start x="0" y="0"/>
              <wp:lineTo x="0" y="21281"/>
              <wp:lineTo x="21499" y="21281"/>
              <wp:lineTo x="21499" y="0"/>
              <wp:lineTo x="0" y="0"/>
            </wp:wrapPolygon>
          </wp:wrapThrough>
          <wp:docPr id="654474317" name="Grafik 65447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 w:rsidRPr="00097B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A54B2" wp14:editId="7EEFFE49">
              <wp:simplePos x="0" y="0"/>
              <wp:positionH relativeFrom="page">
                <wp:posOffset>4445</wp:posOffset>
              </wp:positionH>
              <wp:positionV relativeFrom="paragraph">
                <wp:posOffset>-438785</wp:posOffset>
              </wp:positionV>
              <wp:extent cx="7543800" cy="413385"/>
              <wp:effectExtent l="0" t="0" r="0" b="5715"/>
              <wp:wrapNone/>
              <wp:docPr id="448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4133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7AA0C" id="Rechteck 119" o:spid="_x0000_s1026" style="position:absolute;margin-left:.35pt;margin-top:-34.55pt;width:594pt;height:32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  <w:p w14:paraId="3442FB29" w14:textId="77777777" w:rsidR="00097BD5" w:rsidRDefault="00097B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5"/>
    <w:rsid w:val="00097BD5"/>
    <w:rsid w:val="00332075"/>
    <w:rsid w:val="00444641"/>
    <w:rsid w:val="005160C9"/>
    <w:rsid w:val="00834283"/>
    <w:rsid w:val="008B0AB5"/>
    <w:rsid w:val="0098292B"/>
    <w:rsid w:val="00AD03BA"/>
    <w:rsid w:val="00B01F79"/>
    <w:rsid w:val="00B2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411C2"/>
  <w15:chartTrackingRefBased/>
  <w15:docId w15:val="{E3D22DFE-E376-4401-A775-0A383DB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BD5"/>
  </w:style>
  <w:style w:type="paragraph" w:styleId="Fuzeile">
    <w:name w:val="footer"/>
    <w:basedOn w:val="Standard"/>
    <w:link w:val="Fu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BD5"/>
  </w:style>
  <w:style w:type="paragraph" w:styleId="StandardWeb">
    <w:name w:val="Normal (Web)"/>
    <w:basedOn w:val="Standard"/>
    <w:uiPriority w:val="99"/>
    <w:unhideWhenUsed/>
    <w:rsid w:val="0051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160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Plack Istitut fuer Immunbiologie und Epigenetik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Johner, Caroline</dc:creator>
  <cp:keywords/>
  <dc:description/>
  <cp:lastModifiedBy>Stelzer, Helge</cp:lastModifiedBy>
  <cp:revision>2</cp:revision>
  <cp:lastPrinted>2023-08-04T09:35:00Z</cp:lastPrinted>
  <dcterms:created xsi:type="dcterms:W3CDTF">2023-08-04T10:17:00Z</dcterms:created>
  <dcterms:modified xsi:type="dcterms:W3CDTF">2023-08-04T10:17:00Z</dcterms:modified>
</cp:coreProperties>
</file>